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numId w:val="0"/>
        </w:numPr>
        <w:spacing w:line="360" w:lineRule="auto"/>
        <w:jc w:val="center"/>
        <w:outlineLvl w:val="0"/>
        <w:rPr>
          <w:rFonts w:cs="Arial"/>
          <w:b/>
          <w:bCs/>
          <w:sz w:val="32"/>
          <w:szCs w:val="32"/>
        </w:rPr>
      </w:pPr>
      <w:bookmarkStart w:id="0" w:name="_Toc18112"/>
      <w:bookmarkStart w:id="1" w:name="_Toc46939356"/>
      <w:r>
        <w:rPr>
          <w:rFonts w:hint="eastAsia" w:cs="Arial"/>
          <w:b/>
          <w:bCs/>
          <w:sz w:val="32"/>
          <w:szCs w:val="32"/>
        </w:rPr>
        <w:t>采购需求书</w:t>
      </w:r>
      <w:bookmarkEnd w:id="0"/>
      <w:bookmarkEnd w:id="1"/>
      <w:bookmarkStart w:id="4" w:name="_GoBack"/>
      <w:bookmarkEnd w:id="4"/>
    </w:p>
    <w:p>
      <w:pPr>
        <w:tabs>
          <w:tab w:val="left" w:pos="840"/>
        </w:tabs>
        <w:spacing w:before="120" w:line="240" w:lineRule="atLeast"/>
        <w:jc w:val="both"/>
        <w:rPr>
          <w:rFonts w:hint="eastAsia" w:ascii="仿宋_GB2312" w:eastAsia="仿宋_GB2312"/>
          <w:b/>
          <w:sz w:val="32"/>
          <w:szCs w:val="32"/>
        </w:rPr>
      </w:pPr>
      <w:bookmarkStart w:id="2" w:name="_Toc331235850"/>
      <w:bookmarkStart w:id="3" w:name="_Toc46939357"/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产品性能及技术标准要求</w:t>
      </w:r>
    </w:p>
    <w:tbl>
      <w:tblPr>
        <w:tblStyle w:val="22"/>
        <w:tblpPr w:leftFromText="180" w:rightFromText="180" w:vertAnchor="text" w:tblpX="233" w:tblpY="2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55"/>
        <w:gridCol w:w="5320"/>
        <w:gridCol w:w="70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通风柜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防火:电绝不使用任何可燃性的材料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防爆:。柜体前端为6m防爆玻璃、巨体的两侧为双层结构、内村为m抗亢倍特板，双层结构对柜内可能发生的爆炸有释压的功教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外部:钢制柜体采用酸洗磷化后喷塑、有优越抗腐蚀性能:内部耐酸碱抗倍特内衬板、有优越的抗腐蚀性能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柜体:全钢制一体化柜体，采用1. 2m厚优质冷轧钢板，经酸洗磷化防腐，表面为EPOXY环氧树脂粉末静电喷涂处理，防酸碱及防锈。( 全钢结构)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操作台面:实验室专用实芯理化板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照明: 40W日光灯; 开关:微电脑触摸开关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40"/>
                <w:szCs w:val="40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尺寸：1500*800*2350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中央台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台面:实验室专用实芯理化板 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钢架:主钢架采用60*40*1.5mm厚方型钢管，经EPOXY喷涂处理(悬吊结构)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柜体:1.0mm厚宝钢冷轧钢板，表面环氧树脂喷涂处理;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配件:不锈钢位手或与门板-次成型拉手; DTC牌三 节钢珠消音导轨，DTC牌定位铰链(开启角度试剂架: ( 全钢结构)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●钢架:整体1.0mm厚冷轧钢板制作，经EPOXY喷涂处理: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●层板:1.0mm厚冷轧钢板制作，经EPOXY喷涂处理，可调节高度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●护栏:采用9mm不锈钢管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尺寸：3000*1500*850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边台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台面:实验室专用实芯理化板 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钢架:主钢架采用60*40*1.5mm厚方型钢管，经EPOXY喷涂处理(悬吊结构)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柜体:1.0mm厚宝钢冷轧钢板，表面环氧树脂喷涂处理;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配件:不锈钢位手或与门板-次成型拉手; DTC牌三 节钢珠消音导轨，DTC牌定位铰链(开启角度试剂架: ( 全钢结构)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尺寸：1500*800*850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spacing w:line="400" w:lineRule="exact"/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以上实验室设备指标</w:t>
      </w:r>
      <w:r>
        <w:rPr>
          <w:rFonts w:hint="eastAsia" w:ascii="宋体" w:hAnsi="宋体" w:eastAsia="宋体"/>
          <w:sz w:val="24"/>
          <w:szCs w:val="24"/>
        </w:rPr>
        <w:t>均符合国家及项目所在地相关法规及规定的要求，且各项指标均须达到行业标准一等品及以上标准及要求，各项要求及标准应为最新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sz w:val="24"/>
          <w:szCs w:val="24"/>
        </w:rPr>
        <w:t>、服务要求</w:t>
      </w:r>
    </w:p>
    <w:p>
      <w:pPr>
        <w:spacing w:line="360" w:lineRule="auto"/>
        <w:rPr>
          <w:rFonts w:ascii="宋体" w:hAnsi="宋体" w:eastAsia="宋体"/>
          <w:color w:val="0000FF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设备故障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分钟响应，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小时内到达现场，24小时内排除故障。</w:t>
      </w:r>
    </w:p>
    <w:p>
      <w:pPr>
        <w:spacing w:line="360" w:lineRule="auto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/>
          <w:sz w:val="24"/>
          <w:szCs w:val="24"/>
          <w:highlight w:val="none"/>
        </w:rPr>
        <w:t>、质保期</w:t>
      </w:r>
    </w:p>
    <w:p>
      <w:pPr>
        <w:spacing w:line="360" w:lineRule="auto"/>
        <w:rPr>
          <w:rFonts w:hint="eastAsia" w:ascii="宋体" w:hAnsi="宋体" w:eastAsia="宋体"/>
          <w:color w:val="0000FF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整体工程项目质保期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年。</w:t>
      </w:r>
    </w:p>
    <w:bookmarkEnd w:id="2"/>
    <w:bookmarkEnd w:id="3"/>
    <w:p>
      <w:pPr>
        <w:spacing w:line="480" w:lineRule="auto"/>
        <w:rPr>
          <w:rFonts w:ascii="宋体" w:hAnsi="宋体" w:eastAsia="宋体"/>
          <w:b/>
          <w:sz w:val="28"/>
        </w:rPr>
      </w:pPr>
    </w:p>
    <w:sectPr>
      <w:footerReference r:id="rId3" w:type="default"/>
      <w:pgSz w:w="11906" w:h="16838"/>
      <w:pgMar w:top="1440" w:right="1080" w:bottom="1440" w:left="1080" w:header="851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6937806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NzVmZTFhZGJhYjBlYjAwYzNmNTY5YjA4M2FjMDEifQ=="/>
  </w:docVars>
  <w:rsids>
    <w:rsidRoot w:val="00896EE9"/>
    <w:rsid w:val="0002573C"/>
    <w:rsid w:val="000A1AA2"/>
    <w:rsid w:val="000A638B"/>
    <w:rsid w:val="001644A6"/>
    <w:rsid w:val="00173E5C"/>
    <w:rsid w:val="001F6275"/>
    <w:rsid w:val="00282EB6"/>
    <w:rsid w:val="003173E2"/>
    <w:rsid w:val="003348CB"/>
    <w:rsid w:val="0033716F"/>
    <w:rsid w:val="003D2C04"/>
    <w:rsid w:val="004316C3"/>
    <w:rsid w:val="00437717"/>
    <w:rsid w:val="004B2B21"/>
    <w:rsid w:val="004D23E9"/>
    <w:rsid w:val="005048EB"/>
    <w:rsid w:val="00531A91"/>
    <w:rsid w:val="00586D41"/>
    <w:rsid w:val="005B2CF2"/>
    <w:rsid w:val="005D53F5"/>
    <w:rsid w:val="0060128B"/>
    <w:rsid w:val="00614C0E"/>
    <w:rsid w:val="00646979"/>
    <w:rsid w:val="006A5699"/>
    <w:rsid w:val="006E2D3A"/>
    <w:rsid w:val="00742A8F"/>
    <w:rsid w:val="007F64BA"/>
    <w:rsid w:val="00821946"/>
    <w:rsid w:val="00823D75"/>
    <w:rsid w:val="00853748"/>
    <w:rsid w:val="008773F4"/>
    <w:rsid w:val="00894355"/>
    <w:rsid w:val="00896EE9"/>
    <w:rsid w:val="008E0898"/>
    <w:rsid w:val="008E116D"/>
    <w:rsid w:val="00927A81"/>
    <w:rsid w:val="009A46C2"/>
    <w:rsid w:val="009B6380"/>
    <w:rsid w:val="00B4036B"/>
    <w:rsid w:val="00BD4B78"/>
    <w:rsid w:val="00BD65EF"/>
    <w:rsid w:val="00BE29D7"/>
    <w:rsid w:val="00BE40DD"/>
    <w:rsid w:val="00BF6355"/>
    <w:rsid w:val="00C140CB"/>
    <w:rsid w:val="00C2611B"/>
    <w:rsid w:val="00C37D0E"/>
    <w:rsid w:val="00C53141"/>
    <w:rsid w:val="00C83BE9"/>
    <w:rsid w:val="00C960D9"/>
    <w:rsid w:val="00CA02A4"/>
    <w:rsid w:val="00CF7A7D"/>
    <w:rsid w:val="00D40857"/>
    <w:rsid w:val="00D91831"/>
    <w:rsid w:val="00E37514"/>
    <w:rsid w:val="00ED30E6"/>
    <w:rsid w:val="00F21B27"/>
    <w:rsid w:val="00FA3636"/>
    <w:rsid w:val="00FB6DA9"/>
    <w:rsid w:val="013E61E2"/>
    <w:rsid w:val="01B83E2A"/>
    <w:rsid w:val="025D6B3C"/>
    <w:rsid w:val="02816CCE"/>
    <w:rsid w:val="02ED4364"/>
    <w:rsid w:val="03AF7F1F"/>
    <w:rsid w:val="03F266EC"/>
    <w:rsid w:val="044C6E68"/>
    <w:rsid w:val="051756C8"/>
    <w:rsid w:val="056D178C"/>
    <w:rsid w:val="05AB5E10"/>
    <w:rsid w:val="06207FF9"/>
    <w:rsid w:val="065F1B72"/>
    <w:rsid w:val="08231E19"/>
    <w:rsid w:val="087921F6"/>
    <w:rsid w:val="09DE3DB0"/>
    <w:rsid w:val="0A122902"/>
    <w:rsid w:val="0AF50259"/>
    <w:rsid w:val="0BA23811"/>
    <w:rsid w:val="0CA52D5E"/>
    <w:rsid w:val="0E176739"/>
    <w:rsid w:val="106A7434"/>
    <w:rsid w:val="10A011DC"/>
    <w:rsid w:val="114760E8"/>
    <w:rsid w:val="11CC783A"/>
    <w:rsid w:val="124C2695"/>
    <w:rsid w:val="127A0CCA"/>
    <w:rsid w:val="129B7938"/>
    <w:rsid w:val="12AA36D7"/>
    <w:rsid w:val="12C549B5"/>
    <w:rsid w:val="13363D00"/>
    <w:rsid w:val="13CE33F5"/>
    <w:rsid w:val="14531B4D"/>
    <w:rsid w:val="14B63A60"/>
    <w:rsid w:val="156A1844"/>
    <w:rsid w:val="15785D0F"/>
    <w:rsid w:val="15FA463D"/>
    <w:rsid w:val="16157A01"/>
    <w:rsid w:val="163C099B"/>
    <w:rsid w:val="171F21BA"/>
    <w:rsid w:val="1796247C"/>
    <w:rsid w:val="17D631C0"/>
    <w:rsid w:val="17FD7696"/>
    <w:rsid w:val="197C5343"/>
    <w:rsid w:val="19BF79E6"/>
    <w:rsid w:val="19D76D7C"/>
    <w:rsid w:val="1A491A28"/>
    <w:rsid w:val="1A740A64"/>
    <w:rsid w:val="1AE41750"/>
    <w:rsid w:val="1AF44089"/>
    <w:rsid w:val="1B9F0ED1"/>
    <w:rsid w:val="1C47468D"/>
    <w:rsid w:val="1C804CB4"/>
    <w:rsid w:val="1C9A0C60"/>
    <w:rsid w:val="1ECC3A84"/>
    <w:rsid w:val="1EDF295B"/>
    <w:rsid w:val="1F095C2A"/>
    <w:rsid w:val="1F920200"/>
    <w:rsid w:val="208B1CF4"/>
    <w:rsid w:val="20F36B91"/>
    <w:rsid w:val="22036B11"/>
    <w:rsid w:val="22A939AB"/>
    <w:rsid w:val="22F664C5"/>
    <w:rsid w:val="22F95FB5"/>
    <w:rsid w:val="231B747C"/>
    <w:rsid w:val="245963C9"/>
    <w:rsid w:val="249E25F1"/>
    <w:rsid w:val="24D32F62"/>
    <w:rsid w:val="25616880"/>
    <w:rsid w:val="25885226"/>
    <w:rsid w:val="261310D6"/>
    <w:rsid w:val="284304EB"/>
    <w:rsid w:val="284A39CF"/>
    <w:rsid w:val="28742E7B"/>
    <w:rsid w:val="29717467"/>
    <w:rsid w:val="29803F42"/>
    <w:rsid w:val="29C36855"/>
    <w:rsid w:val="29E67DCE"/>
    <w:rsid w:val="2A233814"/>
    <w:rsid w:val="2B2D7144"/>
    <w:rsid w:val="2B4F2C16"/>
    <w:rsid w:val="2B944ACD"/>
    <w:rsid w:val="2BA24DAB"/>
    <w:rsid w:val="2BDE35ED"/>
    <w:rsid w:val="2CDB64A1"/>
    <w:rsid w:val="2CFB569A"/>
    <w:rsid w:val="2CFF241A"/>
    <w:rsid w:val="2D3227EF"/>
    <w:rsid w:val="2D652BC5"/>
    <w:rsid w:val="2D7050C6"/>
    <w:rsid w:val="2EB53839"/>
    <w:rsid w:val="2F267DB9"/>
    <w:rsid w:val="30287A3D"/>
    <w:rsid w:val="304E5B92"/>
    <w:rsid w:val="30872E52"/>
    <w:rsid w:val="31CD0D39"/>
    <w:rsid w:val="32496611"/>
    <w:rsid w:val="333E73F6"/>
    <w:rsid w:val="33901632"/>
    <w:rsid w:val="34086058"/>
    <w:rsid w:val="35A3428A"/>
    <w:rsid w:val="35C503AD"/>
    <w:rsid w:val="35CB61E7"/>
    <w:rsid w:val="35F22B63"/>
    <w:rsid w:val="36176B2B"/>
    <w:rsid w:val="364F7F6E"/>
    <w:rsid w:val="37296A11"/>
    <w:rsid w:val="381B0A50"/>
    <w:rsid w:val="384902F1"/>
    <w:rsid w:val="38832151"/>
    <w:rsid w:val="38FE540C"/>
    <w:rsid w:val="393F7158"/>
    <w:rsid w:val="39904B26"/>
    <w:rsid w:val="39923D11"/>
    <w:rsid w:val="3A3047F1"/>
    <w:rsid w:val="3A5913BB"/>
    <w:rsid w:val="3AED5FA8"/>
    <w:rsid w:val="3B5F0DB0"/>
    <w:rsid w:val="3CA122B6"/>
    <w:rsid w:val="3CAC692E"/>
    <w:rsid w:val="3D023F8C"/>
    <w:rsid w:val="3D413175"/>
    <w:rsid w:val="3E312844"/>
    <w:rsid w:val="3F3A3A46"/>
    <w:rsid w:val="3F8C5D8F"/>
    <w:rsid w:val="4033445D"/>
    <w:rsid w:val="40414DCB"/>
    <w:rsid w:val="407626FE"/>
    <w:rsid w:val="41C55506"/>
    <w:rsid w:val="42524639"/>
    <w:rsid w:val="42C13FA2"/>
    <w:rsid w:val="42E615FE"/>
    <w:rsid w:val="43670FED"/>
    <w:rsid w:val="43970904"/>
    <w:rsid w:val="450B59A8"/>
    <w:rsid w:val="45310C88"/>
    <w:rsid w:val="458A1BA5"/>
    <w:rsid w:val="461A0599"/>
    <w:rsid w:val="469A5235"/>
    <w:rsid w:val="469C7200"/>
    <w:rsid w:val="479C241E"/>
    <w:rsid w:val="47A143A2"/>
    <w:rsid w:val="482374AD"/>
    <w:rsid w:val="488F18CB"/>
    <w:rsid w:val="49C447FA"/>
    <w:rsid w:val="4A7B35D0"/>
    <w:rsid w:val="4ADF3B5F"/>
    <w:rsid w:val="4B5005B9"/>
    <w:rsid w:val="4BE07B8E"/>
    <w:rsid w:val="4C0D46FC"/>
    <w:rsid w:val="4CAF57B3"/>
    <w:rsid w:val="4F1E452A"/>
    <w:rsid w:val="4F6463E1"/>
    <w:rsid w:val="4FCE7CFE"/>
    <w:rsid w:val="504F52E3"/>
    <w:rsid w:val="522D1654"/>
    <w:rsid w:val="52B633F7"/>
    <w:rsid w:val="52E708C7"/>
    <w:rsid w:val="53BD587A"/>
    <w:rsid w:val="544D2353"/>
    <w:rsid w:val="54AD25D8"/>
    <w:rsid w:val="566E5D97"/>
    <w:rsid w:val="58112E7E"/>
    <w:rsid w:val="595E6B61"/>
    <w:rsid w:val="5A1B4488"/>
    <w:rsid w:val="5A33357F"/>
    <w:rsid w:val="5A403EEE"/>
    <w:rsid w:val="5AE423E5"/>
    <w:rsid w:val="5BDC0297"/>
    <w:rsid w:val="5C66167C"/>
    <w:rsid w:val="5C8207EE"/>
    <w:rsid w:val="5CCB1594"/>
    <w:rsid w:val="5CF11E99"/>
    <w:rsid w:val="5D8B4FDF"/>
    <w:rsid w:val="5E547F68"/>
    <w:rsid w:val="5EE65AF4"/>
    <w:rsid w:val="5F225970"/>
    <w:rsid w:val="5FB67308"/>
    <w:rsid w:val="61357BDD"/>
    <w:rsid w:val="613A51F3"/>
    <w:rsid w:val="61424D5D"/>
    <w:rsid w:val="61A13A37"/>
    <w:rsid w:val="61D27FD5"/>
    <w:rsid w:val="62791D4B"/>
    <w:rsid w:val="628801E0"/>
    <w:rsid w:val="64061D04"/>
    <w:rsid w:val="6522491C"/>
    <w:rsid w:val="65276914"/>
    <w:rsid w:val="657035D6"/>
    <w:rsid w:val="65EB11B2"/>
    <w:rsid w:val="66833198"/>
    <w:rsid w:val="66A355E9"/>
    <w:rsid w:val="66FD7784"/>
    <w:rsid w:val="69652323"/>
    <w:rsid w:val="69674FF3"/>
    <w:rsid w:val="696F3EA8"/>
    <w:rsid w:val="699D27C3"/>
    <w:rsid w:val="69C75A92"/>
    <w:rsid w:val="6A076A8F"/>
    <w:rsid w:val="6A5A6EAF"/>
    <w:rsid w:val="6A7E0847"/>
    <w:rsid w:val="6B016D82"/>
    <w:rsid w:val="6B251E8D"/>
    <w:rsid w:val="6B67752D"/>
    <w:rsid w:val="6C335661"/>
    <w:rsid w:val="6CA627D8"/>
    <w:rsid w:val="6CAE6A95"/>
    <w:rsid w:val="6CF3244A"/>
    <w:rsid w:val="6CFA617E"/>
    <w:rsid w:val="6D2A4011"/>
    <w:rsid w:val="6DAE2650"/>
    <w:rsid w:val="6E7B6E4B"/>
    <w:rsid w:val="6EBD7464"/>
    <w:rsid w:val="6ECC7B0D"/>
    <w:rsid w:val="70052E70"/>
    <w:rsid w:val="700C06A3"/>
    <w:rsid w:val="704F233D"/>
    <w:rsid w:val="707D0FE0"/>
    <w:rsid w:val="7089584F"/>
    <w:rsid w:val="718B3595"/>
    <w:rsid w:val="72C30AE4"/>
    <w:rsid w:val="736A5E0C"/>
    <w:rsid w:val="741A6C11"/>
    <w:rsid w:val="74FB166B"/>
    <w:rsid w:val="750556C0"/>
    <w:rsid w:val="752D384D"/>
    <w:rsid w:val="75363ACC"/>
    <w:rsid w:val="757271FA"/>
    <w:rsid w:val="758560F9"/>
    <w:rsid w:val="76397D18"/>
    <w:rsid w:val="767E572A"/>
    <w:rsid w:val="77640DC4"/>
    <w:rsid w:val="791B2DD0"/>
    <w:rsid w:val="7A3731F1"/>
    <w:rsid w:val="7AF64429"/>
    <w:rsid w:val="7B450B34"/>
    <w:rsid w:val="7BD66F6C"/>
    <w:rsid w:val="7C662EE9"/>
    <w:rsid w:val="7C792C1C"/>
    <w:rsid w:val="7E0F5A3B"/>
    <w:rsid w:val="7F447B2B"/>
    <w:rsid w:val="7F572FBC"/>
    <w:rsid w:val="7F9F2FDC"/>
    <w:rsid w:val="7FC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qFormat="1"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link w:val="41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next w:val="8"/>
    <w:link w:val="37"/>
    <w:autoRedefine/>
    <w:semiHidden/>
    <w:unhideWhenUsed/>
    <w:qFormat/>
    <w:uiPriority w:val="99"/>
    <w:pPr>
      <w:spacing w:after="120"/>
    </w:pPr>
  </w:style>
  <w:style w:type="paragraph" w:styleId="8">
    <w:name w:val="Date"/>
    <w:basedOn w:val="1"/>
    <w:next w:val="1"/>
    <w:link w:val="39"/>
    <w:autoRedefine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styleId="9">
    <w:name w:val="Body Text Indent"/>
    <w:basedOn w:val="1"/>
    <w:next w:val="7"/>
    <w:link w:val="34"/>
    <w:autoRedefine/>
    <w:qFormat/>
    <w:uiPriority w:val="0"/>
    <w:pPr>
      <w:ind w:firstLine="645"/>
    </w:pPr>
    <w:rPr>
      <w:rFonts w:ascii="楷体_GB2312" w:hAnsi="Times New Roman" w:eastAsia="楷体_GB2312" w:cs="Times New Roman"/>
      <w:sz w:val="32"/>
      <w:szCs w:val="20"/>
    </w:rPr>
  </w:style>
  <w:style w:type="paragraph" w:styleId="10">
    <w:name w:val="List Continue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1">
    <w:name w:val="Plain Text"/>
    <w:basedOn w:val="1"/>
    <w:link w:val="38"/>
    <w:autoRedefine/>
    <w:qFormat/>
    <w:uiPriority w:val="0"/>
    <w:rPr>
      <w:rFonts w:ascii="宋体" w:hAnsi="Courier New" w:eastAsia="宋体"/>
    </w:rPr>
  </w:style>
  <w:style w:type="paragraph" w:styleId="12">
    <w:name w:val="Body Text Indent 2"/>
    <w:basedOn w:val="1"/>
    <w:link w:val="35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3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unhideWhenUsed/>
    <w:qFormat/>
    <w:uiPriority w:val="39"/>
  </w:style>
  <w:style w:type="paragraph" w:styleId="16">
    <w:name w:val="List"/>
    <w:basedOn w:val="1"/>
    <w:autoRedefine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0"/>
    </w:rPr>
  </w:style>
  <w:style w:type="paragraph" w:styleId="1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8">
    <w:name w:val="Normal (Web)"/>
    <w:basedOn w:val="1"/>
    <w:autoRedefine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index 1"/>
    <w:basedOn w:val="1"/>
    <w:next w:val="1"/>
    <w:autoRedefine/>
    <w:semiHidden/>
    <w:unhideWhenUsed/>
    <w:qFormat/>
    <w:uiPriority w:val="0"/>
    <w:rPr>
      <w:rFonts w:ascii="Times New Roman" w:hAnsi="Times New Roman" w:eastAsia="宋体" w:cs="Times New Roman"/>
      <w:szCs w:val="20"/>
    </w:rPr>
  </w:style>
  <w:style w:type="paragraph" w:styleId="20">
    <w:name w:val="Body Text First Indent 2"/>
    <w:basedOn w:val="9"/>
    <w:autoRedefine/>
    <w:qFormat/>
    <w:uiPriority w:val="0"/>
    <w:pPr>
      <w:ind w:firstLine="420" w:firstLineChars="200"/>
    </w:pPr>
  </w:style>
  <w:style w:type="table" w:styleId="22">
    <w:name w:val="Table Grid"/>
    <w:basedOn w:val="21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autoRedefine/>
    <w:qFormat/>
    <w:uiPriority w:val="22"/>
    <w:rPr>
      <w:b/>
      <w:bCs/>
    </w:rPr>
  </w:style>
  <w:style w:type="character" w:styleId="25">
    <w:name w:val="Hyperlink"/>
    <w:basedOn w:val="2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6">
    <w:name w:val="页眉 字符"/>
    <w:basedOn w:val="23"/>
    <w:link w:val="14"/>
    <w:autoRedefine/>
    <w:qFormat/>
    <w:uiPriority w:val="99"/>
    <w:rPr>
      <w:sz w:val="18"/>
      <w:szCs w:val="18"/>
    </w:rPr>
  </w:style>
  <w:style w:type="character" w:customStyle="1" w:styleId="27">
    <w:name w:val="页脚 字符"/>
    <w:basedOn w:val="23"/>
    <w:link w:val="13"/>
    <w:autoRedefine/>
    <w:qFormat/>
    <w:uiPriority w:val="99"/>
    <w:rPr>
      <w:sz w:val="18"/>
      <w:szCs w:val="18"/>
    </w:rPr>
  </w:style>
  <w:style w:type="paragraph" w:customStyle="1" w:styleId="28">
    <w:name w:val="D&amp;L"/>
    <w:basedOn w:val="14"/>
    <w:autoRedefine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eastAsia="宋体"/>
      <w:kern w:val="0"/>
      <w:sz w:val="24"/>
      <w:szCs w:val="22"/>
    </w:rPr>
  </w:style>
  <w:style w:type="paragraph" w:customStyle="1" w:styleId="29">
    <w:name w:val="xl3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customStyle="1" w:styleId="30">
    <w:name w:val="Char Char Char Char Char Char Char1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31">
    <w:name w:val="未处理的提及1"/>
    <w:basedOn w:val="2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标题 2 字符"/>
    <w:basedOn w:val="23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3">
    <w:name w:val="正文_0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4">
    <w:name w:val="正文文本缩进 字符"/>
    <w:basedOn w:val="23"/>
    <w:link w:val="9"/>
    <w:autoRedefine/>
    <w:qFormat/>
    <w:uiPriority w:val="0"/>
    <w:rPr>
      <w:rFonts w:ascii="楷体_GB2312" w:hAnsi="Times New Roman" w:eastAsia="楷体_GB2312" w:cs="Times New Roman"/>
      <w:sz w:val="32"/>
      <w:szCs w:val="20"/>
    </w:rPr>
  </w:style>
  <w:style w:type="character" w:customStyle="1" w:styleId="35">
    <w:name w:val="正文文本缩进 2 字符"/>
    <w:basedOn w:val="23"/>
    <w:link w:val="12"/>
    <w:autoRedefine/>
    <w:semiHidden/>
    <w:qFormat/>
    <w:uiPriority w:val="99"/>
  </w:style>
  <w:style w:type="character" w:customStyle="1" w:styleId="36">
    <w:name w:val="标题 3 字符"/>
    <w:basedOn w:val="23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37">
    <w:name w:val="正文文本 字符"/>
    <w:basedOn w:val="23"/>
    <w:link w:val="7"/>
    <w:autoRedefine/>
    <w:semiHidden/>
    <w:qFormat/>
    <w:uiPriority w:val="99"/>
  </w:style>
  <w:style w:type="character" w:customStyle="1" w:styleId="38">
    <w:name w:val="纯文本 字符"/>
    <w:basedOn w:val="23"/>
    <w:link w:val="11"/>
    <w:autoRedefine/>
    <w:qFormat/>
    <w:uiPriority w:val="0"/>
    <w:rPr>
      <w:rFonts w:ascii="宋体" w:hAnsi="Courier New" w:eastAsia="宋体"/>
    </w:rPr>
  </w:style>
  <w:style w:type="character" w:customStyle="1" w:styleId="39">
    <w:name w:val="日期 字符"/>
    <w:basedOn w:val="23"/>
    <w:link w:val="8"/>
    <w:autoRedefine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40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customStyle="1" w:styleId="41">
    <w:name w:val="正文文本 3 字符"/>
    <w:basedOn w:val="23"/>
    <w:link w:val="6"/>
    <w:autoRedefine/>
    <w:semiHidden/>
    <w:qFormat/>
    <w:uiPriority w:val="99"/>
    <w:rPr>
      <w:sz w:val="16"/>
      <w:szCs w:val="16"/>
    </w:rPr>
  </w:style>
  <w:style w:type="character" w:customStyle="1" w:styleId="42">
    <w:name w:val="标题 1 字符"/>
    <w:basedOn w:val="23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43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44">
    <w:name w:val="正文_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">
    <w:name w:val="正文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47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8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9">
    <w:name w:val="font41"/>
    <w:basedOn w:val="2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50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FC78-541D-4F1A-8483-6585C92D3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55</Pages>
  <Words>25989</Words>
  <Characters>27569</Characters>
  <Lines>223</Lines>
  <Paragraphs>63</Paragraphs>
  <TotalTime>6</TotalTime>
  <ScaleCrop>false</ScaleCrop>
  <LinksUpToDate>false</LinksUpToDate>
  <CharactersWithSpaces>30003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2021-01-28T11:49:00Z</dcterms:created>
  <dc:creator>z gy</dc:creator>
  <cp:lastModifiedBy>lenovo</cp:lastModifiedBy>
  <cp:lastPrinted>2023-03-08T07:41:00Z</cp:lastPrinted>
  <dcterms:modified xsi:type="dcterms:W3CDTF">2024-01-25T07:52:14Z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669CEE59BFB1460AB72F6CAB48C6E556</vt:lpwstr>
  </property>
</Properties>
</file>